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C3" w:rsidRDefault="001D25C3" w:rsidP="00D61452">
      <w:pPr>
        <w:bidi/>
        <w:rPr>
          <w:rtl/>
        </w:rPr>
      </w:pPr>
    </w:p>
    <w:p w:rsidR="00D61452" w:rsidRDefault="00684F27" w:rsidP="00684F27">
      <w:pPr>
        <w:bidi/>
        <w:jc w:val="center"/>
        <w:rPr>
          <w:rtl/>
        </w:rPr>
      </w:pPr>
      <w:r w:rsidRPr="00684F27">
        <w:rPr>
          <w:rFonts w:cs="Arial"/>
          <w:noProof/>
          <w:rtl/>
        </w:rPr>
        <w:drawing>
          <wp:inline distT="0" distB="0" distL="0" distR="0">
            <wp:extent cx="1887791" cy="2621280"/>
            <wp:effectExtent l="0" t="0" r="0" b="7620"/>
            <wp:docPr id="1" name="Picture 1" descr="G:\مشاريع 2018\مهرجان 11 كل شيء\استمارات 11 و تصاميم\تصاميم مهرجان 11 ماجد\WhatsApp Image 2018-07-12 at 17.1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مشاريع 2018\مهرجان 11 كل شيء\استمارات 11 و تصاميم\تصاميم مهرجان 11 ماجد\WhatsApp Image 2018-07-12 at 17.12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7" cy="26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27" w:rsidRPr="00684F27" w:rsidRDefault="00684F27" w:rsidP="009B34A8">
      <w:pPr>
        <w:bidi/>
        <w:jc w:val="center"/>
        <w:rPr>
          <w:sz w:val="40"/>
          <w:szCs w:val="40"/>
          <w:rtl/>
        </w:rPr>
      </w:pPr>
      <w:r w:rsidRPr="00684F27">
        <w:rPr>
          <w:rFonts w:hint="cs"/>
          <w:sz w:val="40"/>
          <w:szCs w:val="40"/>
          <w:rtl/>
        </w:rPr>
        <w:t>استمارة تسجيل متدرب</w:t>
      </w:r>
      <w:r w:rsidR="004A399A">
        <w:rPr>
          <w:rFonts w:hint="cs"/>
          <w:sz w:val="40"/>
          <w:szCs w:val="40"/>
          <w:rtl/>
        </w:rPr>
        <w:t>ـ / ـة</w:t>
      </w:r>
      <w:r w:rsidR="009B34A8">
        <w:rPr>
          <w:rFonts w:hint="cs"/>
          <w:sz w:val="40"/>
          <w:szCs w:val="40"/>
          <w:rtl/>
        </w:rPr>
        <w:t xml:space="preserve"> في ورشة الإضاءة</w:t>
      </w:r>
    </w:p>
    <w:p w:rsidR="00684F27" w:rsidRDefault="00684F27" w:rsidP="00684F27">
      <w:pPr>
        <w:bidi/>
        <w:jc w:val="center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من 12 إلى 15 يناير 2019</w:t>
      </w:r>
    </w:p>
    <w:p w:rsidR="00684F27" w:rsidRPr="00684F27" w:rsidRDefault="00684F27" w:rsidP="00684F2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القاهرة.</w:t>
      </w:r>
    </w:p>
    <w:p w:rsidR="00684F27" w:rsidRPr="00684F27" w:rsidRDefault="00684F27" w:rsidP="00684F27">
      <w:pPr>
        <w:bidi/>
        <w:rPr>
          <w:sz w:val="28"/>
          <w:szCs w:val="28"/>
          <w:rtl/>
        </w:rPr>
      </w:pPr>
    </w:p>
    <w:p w:rsidR="00560374" w:rsidRDefault="00D61452" w:rsidP="009B34A8">
      <w:pPr>
        <w:bidi/>
        <w:spacing w:line="360" w:lineRule="auto"/>
        <w:jc w:val="both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 xml:space="preserve">تنظم الهيئة العربية للمسرح بالتعاون مع رابطة السينوغرافيين الصينيين </w:t>
      </w:r>
      <w:r w:rsidRPr="00684F27">
        <w:rPr>
          <w:sz w:val="28"/>
          <w:szCs w:val="28"/>
          <w:rtl/>
        </w:rPr>
        <w:t>–</w:t>
      </w:r>
      <w:r w:rsidRPr="00684F27">
        <w:rPr>
          <w:rFonts w:hint="cs"/>
          <w:sz w:val="28"/>
          <w:szCs w:val="28"/>
          <w:rtl/>
        </w:rPr>
        <w:t xml:space="preserve"> ينتشوان، ورشة </w:t>
      </w:r>
      <w:r w:rsidR="005C6D2E">
        <w:rPr>
          <w:rFonts w:hint="cs"/>
          <w:sz w:val="28"/>
          <w:szCs w:val="28"/>
          <w:rtl/>
        </w:rPr>
        <w:t xml:space="preserve">متقدمة للمحترفين </w:t>
      </w:r>
      <w:r w:rsidR="009B34A8">
        <w:rPr>
          <w:rFonts w:hint="cs"/>
          <w:sz w:val="28"/>
          <w:szCs w:val="28"/>
          <w:rtl/>
        </w:rPr>
        <w:t>في الإضاءة</w:t>
      </w:r>
      <w:r w:rsidR="005C6D2E">
        <w:rPr>
          <w:rFonts w:hint="cs"/>
          <w:sz w:val="28"/>
          <w:szCs w:val="28"/>
          <w:rtl/>
        </w:rPr>
        <w:t xml:space="preserve"> المسرحية</w:t>
      </w:r>
      <w:r w:rsidRPr="00684F27">
        <w:rPr>
          <w:rFonts w:hint="cs"/>
          <w:sz w:val="28"/>
          <w:szCs w:val="28"/>
          <w:rtl/>
        </w:rPr>
        <w:t xml:space="preserve"> </w:t>
      </w:r>
      <w:r w:rsidR="009B34A8">
        <w:rPr>
          <w:rFonts w:hint="cs"/>
          <w:sz w:val="28"/>
          <w:szCs w:val="28"/>
          <w:rtl/>
        </w:rPr>
        <w:t>تعرف بالتقنيات الجديدة في عالم "الليد" و طرق الاشتغال بها،</w:t>
      </w:r>
      <w:r w:rsidRPr="00684F27">
        <w:rPr>
          <w:rFonts w:hint="cs"/>
          <w:sz w:val="28"/>
          <w:szCs w:val="28"/>
          <w:rtl/>
        </w:rPr>
        <w:t xml:space="preserve"> بإشراف المؤطر "</w:t>
      </w:r>
      <w:r w:rsidR="009B34A8">
        <w:rPr>
          <w:rFonts w:hint="cs"/>
          <w:sz w:val="28"/>
          <w:szCs w:val="28"/>
          <w:rtl/>
        </w:rPr>
        <w:t>زهاو هاي</w:t>
      </w:r>
      <w:r w:rsidRPr="00684F27">
        <w:rPr>
          <w:rFonts w:hint="cs"/>
          <w:sz w:val="28"/>
          <w:szCs w:val="28"/>
          <w:rtl/>
        </w:rPr>
        <w:t>"</w:t>
      </w:r>
      <w:r w:rsidR="00FA7880" w:rsidRPr="00684F27">
        <w:rPr>
          <w:rFonts w:hint="cs"/>
          <w:sz w:val="28"/>
          <w:szCs w:val="28"/>
          <w:rtl/>
        </w:rPr>
        <w:t xml:space="preserve"> نائب رئيس هيئة السينوغرافيين في مدينة </w:t>
      </w:r>
      <w:r w:rsidR="009B34A8">
        <w:rPr>
          <w:rFonts w:hint="cs"/>
          <w:sz w:val="28"/>
          <w:szCs w:val="28"/>
          <w:rtl/>
        </w:rPr>
        <w:t>قواندونغ</w:t>
      </w:r>
      <w:r w:rsidR="00FA7880" w:rsidRPr="00684F27">
        <w:rPr>
          <w:rFonts w:hint="cs"/>
          <w:sz w:val="28"/>
          <w:szCs w:val="28"/>
          <w:rtl/>
        </w:rPr>
        <w:t>، لمدة أربعة أيام في الفترة من 12 إلى 15 يناير</w:t>
      </w:r>
      <w:r w:rsidR="004A399A">
        <w:rPr>
          <w:rFonts w:hint="cs"/>
          <w:sz w:val="28"/>
          <w:szCs w:val="28"/>
          <w:rtl/>
        </w:rPr>
        <w:t xml:space="preserve"> 2019</w:t>
      </w:r>
      <w:r w:rsidR="00FA7880" w:rsidRPr="00684F27">
        <w:rPr>
          <w:rFonts w:hint="cs"/>
          <w:sz w:val="28"/>
          <w:szCs w:val="28"/>
          <w:rtl/>
        </w:rPr>
        <w:t>، ضمن فعاليات الدورة الحادية عشرة من مهرجان المسرح العربي التي تنظم في القاهرة بالتعاون مع وزارة الثقافة بجمهورية مصر العربية</w:t>
      </w:r>
      <w:r w:rsidR="005C6D2E">
        <w:rPr>
          <w:rFonts w:hint="cs"/>
          <w:sz w:val="28"/>
          <w:szCs w:val="28"/>
          <w:rtl/>
        </w:rPr>
        <w:t xml:space="preserve"> خلال الفترة من 10 إلى 16 يناير 2019</w:t>
      </w:r>
      <w:r w:rsidR="00FA7880" w:rsidRPr="00684F27">
        <w:rPr>
          <w:rFonts w:hint="cs"/>
          <w:sz w:val="28"/>
          <w:szCs w:val="28"/>
          <w:rtl/>
        </w:rPr>
        <w:t xml:space="preserve">، و عليه تعلن الهيئة عن فتح باب التسجيل في هذه الورشة، </w:t>
      </w:r>
      <w:r w:rsidR="009B34A8">
        <w:rPr>
          <w:rFonts w:hint="cs"/>
          <w:sz w:val="28"/>
          <w:szCs w:val="28"/>
          <w:rtl/>
        </w:rPr>
        <w:t>لمصممي الإضاءة</w:t>
      </w:r>
      <w:r w:rsidR="00FA7880" w:rsidRPr="00684F27">
        <w:rPr>
          <w:rFonts w:hint="cs"/>
          <w:sz w:val="28"/>
          <w:szCs w:val="28"/>
          <w:rtl/>
        </w:rPr>
        <w:t xml:space="preserve"> الممارسين للمهنة، حيث ستختار الأمانة العامة ستة </w:t>
      </w:r>
      <w:r w:rsidR="004A399A">
        <w:rPr>
          <w:rFonts w:hint="cs"/>
          <w:sz w:val="28"/>
          <w:szCs w:val="28"/>
          <w:rtl/>
        </w:rPr>
        <w:t xml:space="preserve">من الوطن العربي </w:t>
      </w:r>
      <w:r w:rsidR="00FA7880" w:rsidRPr="00684F27">
        <w:rPr>
          <w:rFonts w:hint="cs"/>
          <w:sz w:val="28"/>
          <w:szCs w:val="28"/>
          <w:rtl/>
        </w:rPr>
        <w:t>من بين المتقدمين للتسجيل، وذلك من خلال الاستمارة المد</w:t>
      </w:r>
      <w:r w:rsidR="00560374" w:rsidRPr="00684F27">
        <w:rPr>
          <w:rFonts w:hint="cs"/>
          <w:sz w:val="28"/>
          <w:szCs w:val="28"/>
          <w:rtl/>
        </w:rPr>
        <w:t>رجة أدناه مع مرفقاتها المطلوبة، ضمن الشروط التالية:</w:t>
      </w:r>
    </w:p>
    <w:p w:rsidR="005C6D2E" w:rsidRPr="00684F27" w:rsidRDefault="005C6D2E" w:rsidP="005C6D2E">
      <w:pPr>
        <w:bidi/>
        <w:spacing w:line="360" w:lineRule="auto"/>
        <w:ind w:left="1080"/>
        <w:jc w:val="both"/>
        <w:rPr>
          <w:sz w:val="28"/>
          <w:szCs w:val="28"/>
          <w:rtl/>
        </w:rPr>
      </w:pPr>
    </w:p>
    <w:p w:rsidR="00560374" w:rsidRPr="00684F27" w:rsidRDefault="00560374" w:rsidP="009B34A8">
      <w:pPr>
        <w:pStyle w:val="ListParagraph"/>
        <w:numPr>
          <w:ilvl w:val="0"/>
          <w:numId w:val="1"/>
        </w:numPr>
        <w:bidi/>
        <w:ind w:left="1800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أن يكون</w:t>
      </w:r>
      <w:r w:rsidR="004A399A">
        <w:rPr>
          <w:rFonts w:hint="cs"/>
          <w:sz w:val="28"/>
          <w:szCs w:val="28"/>
          <w:rtl/>
        </w:rPr>
        <w:t xml:space="preserve"> ممارساً للمهنة كمصمم </w:t>
      </w:r>
      <w:r w:rsidR="009B34A8">
        <w:rPr>
          <w:rFonts w:hint="cs"/>
          <w:sz w:val="28"/>
          <w:szCs w:val="28"/>
          <w:rtl/>
        </w:rPr>
        <w:t>إضاءة</w:t>
      </w:r>
      <w:r w:rsidRPr="00684F27">
        <w:rPr>
          <w:rFonts w:hint="cs"/>
          <w:sz w:val="28"/>
          <w:szCs w:val="28"/>
          <w:rtl/>
        </w:rPr>
        <w:t>.</w:t>
      </w:r>
    </w:p>
    <w:p w:rsidR="00560374" w:rsidRPr="00684F27" w:rsidRDefault="00560374" w:rsidP="005C6D2E">
      <w:pPr>
        <w:pStyle w:val="ListParagraph"/>
        <w:numPr>
          <w:ilvl w:val="0"/>
          <w:numId w:val="1"/>
        </w:numPr>
        <w:bidi/>
        <w:ind w:left="1800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أن يكون عربياً و يعمل في دولة عربية.</w:t>
      </w:r>
    </w:p>
    <w:p w:rsidR="00D61452" w:rsidRPr="00684F27" w:rsidRDefault="00FA7880" w:rsidP="005C6D2E">
      <w:pPr>
        <w:pStyle w:val="ListParagraph"/>
        <w:numPr>
          <w:ilvl w:val="0"/>
          <w:numId w:val="1"/>
        </w:numPr>
        <w:bidi/>
        <w:ind w:left="1800"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أن لا يقل عمر المتقدم عن</w:t>
      </w:r>
      <w:r w:rsidR="00560374" w:rsidRPr="00684F27">
        <w:rPr>
          <w:rFonts w:hint="cs"/>
          <w:sz w:val="28"/>
          <w:szCs w:val="28"/>
          <w:rtl/>
        </w:rPr>
        <w:t xml:space="preserve"> 25 عاماً و لا يزيد عن 35 عاماً.</w:t>
      </w:r>
    </w:p>
    <w:p w:rsidR="005C6D2E" w:rsidRDefault="005C6D2E" w:rsidP="005C6D2E">
      <w:pPr>
        <w:bidi/>
        <w:rPr>
          <w:sz w:val="28"/>
          <w:szCs w:val="28"/>
          <w:rtl/>
        </w:rPr>
      </w:pPr>
    </w:p>
    <w:p w:rsidR="00FA7880" w:rsidRPr="00684F27" w:rsidRDefault="00FA7880" w:rsidP="009B34A8">
      <w:pPr>
        <w:bidi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استمارة متدرب</w:t>
      </w:r>
      <w:r w:rsidR="004A399A">
        <w:rPr>
          <w:rFonts w:hint="cs"/>
          <w:sz w:val="28"/>
          <w:szCs w:val="28"/>
          <w:rtl/>
        </w:rPr>
        <w:t>ـ / ـة</w:t>
      </w:r>
      <w:r w:rsidRPr="00684F27">
        <w:rPr>
          <w:rFonts w:hint="cs"/>
          <w:sz w:val="28"/>
          <w:szCs w:val="28"/>
          <w:rtl/>
        </w:rPr>
        <w:t xml:space="preserve"> في ورشة ال</w:t>
      </w:r>
      <w:r w:rsidR="009B34A8">
        <w:rPr>
          <w:rFonts w:hint="cs"/>
          <w:sz w:val="28"/>
          <w:szCs w:val="28"/>
          <w:rtl/>
        </w:rPr>
        <w:t>إضاءة</w:t>
      </w:r>
      <w:r w:rsidRPr="00684F27">
        <w:rPr>
          <w:rFonts w:hint="cs"/>
          <w:sz w:val="28"/>
          <w:szCs w:val="28"/>
          <w:rtl/>
        </w:rPr>
        <w:t xml:space="preserve"> (تعدد الدلالات في بساطة التصميم).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1116"/>
        <w:gridCol w:w="871"/>
        <w:gridCol w:w="2430"/>
        <w:gridCol w:w="1536"/>
        <w:gridCol w:w="710"/>
      </w:tblGrid>
      <w:tr w:rsidR="00560374" w:rsidRPr="00684F27" w:rsidTr="00560374">
        <w:tc>
          <w:tcPr>
            <w:tcW w:w="2337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1116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rtl/>
              </w:rPr>
            </w:pPr>
            <w:r w:rsidRPr="00684F27">
              <w:rPr>
                <w:rFonts w:hint="cs"/>
                <w:rtl/>
              </w:rPr>
              <w:t>مكان الإقامة</w:t>
            </w:r>
          </w:p>
        </w:tc>
        <w:tc>
          <w:tcPr>
            <w:tcW w:w="853" w:type="dxa"/>
            <w:shd w:val="clear" w:color="auto" w:fill="FBE4D5" w:themeFill="accent2" w:themeFillTint="33"/>
          </w:tcPr>
          <w:p w:rsidR="00560374" w:rsidRPr="00684F27" w:rsidRDefault="00560374" w:rsidP="00560374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المهنة أو الوظيفة</w:t>
            </w:r>
          </w:p>
        </w:tc>
        <w:tc>
          <w:tcPr>
            <w:tcW w:w="2246" w:type="dxa"/>
            <w:gridSpan w:val="2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مكان العمل</w:t>
            </w:r>
          </w:p>
        </w:tc>
      </w:tr>
      <w:tr w:rsidR="00560374" w:rsidRPr="00684F27" w:rsidTr="00560374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46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560374">
        <w:tc>
          <w:tcPr>
            <w:tcW w:w="2337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969" w:type="dxa"/>
            <w:gridSpan w:val="2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4676" w:type="dxa"/>
            <w:gridSpan w:val="3"/>
            <w:shd w:val="clear" w:color="auto" w:fill="FBE4D5" w:themeFill="accent2" w:themeFillTint="33"/>
          </w:tcPr>
          <w:p w:rsidR="00560374" w:rsidRPr="00684F27" w:rsidRDefault="00560374" w:rsidP="009B34A8">
            <w:pPr>
              <w:bidi/>
              <w:rPr>
                <w:sz w:val="24"/>
                <w:szCs w:val="24"/>
                <w:rtl/>
              </w:rPr>
            </w:pPr>
            <w:r w:rsidRPr="00684F27">
              <w:rPr>
                <w:rFonts w:hint="cs"/>
                <w:sz w:val="24"/>
                <w:szCs w:val="24"/>
                <w:rtl/>
              </w:rPr>
              <w:t xml:space="preserve">الخبرات العملية (تصميم </w:t>
            </w:r>
            <w:r w:rsidR="009B34A8">
              <w:rPr>
                <w:rFonts w:hint="cs"/>
                <w:sz w:val="24"/>
                <w:szCs w:val="24"/>
                <w:rtl/>
              </w:rPr>
              <w:t>إضاءة</w:t>
            </w:r>
            <w:r w:rsidRPr="00684F27">
              <w:rPr>
                <w:rFonts w:hint="cs"/>
                <w:sz w:val="24"/>
                <w:szCs w:val="24"/>
                <w:rtl/>
              </w:rPr>
              <w:t xml:space="preserve"> أعمال مسرحية)</w:t>
            </w:r>
          </w:p>
        </w:tc>
      </w:tr>
      <w:tr w:rsidR="00560374" w:rsidRPr="00684F27" w:rsidTr="00560374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560374">
        <w:tc>
          <w:tcPr>
            <w:tcW w:w="2337" w:type="dxa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  <w:r w:rsidRPr="00684F27">
              <w:rPr>
                <w:rFonts w:hint="cs"/>
                <w:sz w:val="28"/>
                <w:szCs w:val="28"/>
                <w:rtl/>
              </w:rPr>
              <w:t>دورات سابقة كمتدرب</w:t>
            </w:r>
          </w:p>
        </w:tc>
        <w:tc>
          <w:tcPr>
            <w:tcW w:w="1969" w:type="dxa"/>
            <w:gridSpan w:val="2"/>
            <w:shd w:val="clear" w:color="auto" w:fill="FBE4D5" w:themeFill="accent2" w:themeFillTint="33"/>
          </w:tcPr>
          <w:p w:rsidR="00560374" w:rsidRPr="00684F27" w:rsidRDefault="00560374" w:rsidP="00FA7880">
            <w:pPr>
              <w:bidi/>
              <w:rPr>
                <w:sz w:val="24"/>
                <w:szCs w:val="24"/>
                <w:rtl/>
              </w:rPr>
            </w:pPr>
            <w:r w:rsidRPr="00684F27">
              <w:rPr>
                <w:rFonts w:hint="cs"/>
                <w:sz w:val="24"/>
                <w:szCs w:val="24"/>
                <w:rtl/>
              </w:rPr>
              <w:t>دورات سابقة كمؤطر</w:t>
            </w: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00520E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BF4766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60374" w:rsidRPr="00684F27" w:rsidTr="00E65AEE">
        <w:tc>
          <w:tcPr>
            <w:tcW w:w="2337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60374" w:rsidRPr="00684F27" w:rsidRDefault="00560374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6D2E" w:rsidRPr="00684F27" w:rsidTr="00E65AEE">
        <w:tc>
          <w:tcPr>
            <w:tcW w:w="2337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C6D2E" w:rsidRPr="00684F27" w:rsidTr="00E65AEE">
        <w:tc>
          <w:tcPr>
            <w:tcW w:w="2337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  <w:gridSpan w:val="2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5C6D2E" w:rsidRPr="00684F27" w:rsidRDefault="005C6D2E" w:rsidP="00FA7880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FA7880" w:rsidRPr="00684F27" w:rsidRDefault="00FA7880" w:rsidP="00FA7880">
      <w:pPr>
        <w:bidi/>
        <w:rPr>
          <w:sz w:val="28"/>
          <w:szCs w:val="28"/>
          <w:rtl/>
        </w:rPr>
      </w:pPr>
    </w:p>
    <w:p w:rsidR="00560374" w:rsidRPr="00684F27" w:rsidRDefault="00560374" w:rsidP="00560374">
      <w:pPr>
        <w:bidi/>
        <w:rPr>
          <w:sz w:val="28"/>
          <w:szCs w:val="28"/>
          <w:rtl/>
        </w:rPr>
      </w:pPr>
      <w:r w:rsidRPr="005C6D2E">
        <w:rPr>
          <w:rFonts w:hint="cs"/>
          <w:b/>
          <w:bCs/>
          <w:sz w:val="28"/>
          <w:szCs w:val="28"/>
          <w:u w:val="single"/>
          <w:rtl/>
        </w:rPr>
        <w:t>المرفقات المطلوبة</w:t>
      </w:r>
      <w:r w:rsidRPr="00684F27">
        <w:rPr>
          <w:rFonts w:hint="cs"/>
          <w:sz w:val="28"/>
          <w:szCs w:val="28"/>
          <w:rtl/>
        </w:rPr>
        <w:t>:</w:t>
      </w:r>
    </w:p>
    <w:p w:rsidR="00560374" w:rsidRDefault="00560374" w:rsidP="005C6D2E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5C6D2E">
        <w:rPr>
          <w:rFonts w:hint="cs"/>
          <w:sz w:val="28"/>
          <w:szCs w:val="28"/>
          <w:rtl/>
        </w:rPr>
        <w:t>الشهادة العلمية.</w:t>
      </w:r>
    </w:p>
    <w:p w:rsidR="009B34A8" w:rsidRPr="005C6D2E" w:rsidRDefault="009B34A8" w:rsidP="009B34A8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السيرة الذاتية.</w:t>
      </w:r>
    </w:p>
    <w:p w:rsidR="00560374" w:rsidRPr="005C6D2E" w:rsidRDefault="00560374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 xml:space="preserve">رسالة من </w:t>
      </w:r>
      <w:r w:rsidR="00684F27" w:rsidRPr="005C6D2E">
        <w:rPr>
          <w:rFonts w:hint="cs"/>
          <w:sz w:val="28"/>
          <w:szCs w:val="28"/>
          <w:rtl/>
        </w:rPr>
        <w:t>المؤسسة التي يع</w:t>
      </w:r>
      <w:r w:rsidR="009B34A8">
        <w:rPr>
          <w:rFonts w:hint="cs"/>
          <w:sz w:val="28"/>
          <w:szCs w:val="28"/>
          <w:rtl/>
        </w:rPr>
        <w:t>مل بها (إثبات حال وظيفي) في حال</w:t>
      </w:r>
      <w:r w:rsidR="00684F27" w:rsidRPr="005C6D2E">
        <w:rPr>
          <w:rFonts w:hint="cs"/>
          <w:sz w:val="28"/>
          <w:szCs w:val="28"/>
          <w:rtl/>
        </w:rPr>
        <w:t xml:space="preserve"> أنه يعمل موظفاً.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صورة جواز سفر (يلاحظ أن تكون صلاحية الجواز إلى شهر 6 من عام 2019 على الأقل، و أن تكون الصورة واضحة.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صورة شخصية.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صور من الأعمال التي عمل فيها مصمماً.</w:t>
      </w:r>
    </w:p>
    <w:p w:rsidR="00684F27" w:rsidRPr="005C6D2E" w:rsidRDefault="00684F27" w:rsidP="005C6D2E">
      <w:pPr>
        <w:pStyle w:val="ListParagraph"/>
        <w:numPr>
          <w:ilvl w:val="0"/>
          <w:numId w:val="4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تصاميم للأعمال التي عمل بها مصمماً.</w:t>
      </w:r>
      <w:r w:rsidR="000B5B0E">
        <w:rPr>
          <w:rFonts w:hint="cs"/>
          <w:sz w:val="28"/>
          <w:szCs w:val="28"/>
          <w:rtl/>
        </w:rPr>
        <w:t xml:space="preserve"> </w:t>
      </w:r>
    </w:p>
    <w:p w:rsidR="000B5B0E" w:rsidRPr="000B5B0E" w:rsidRDefault="000B5B0E" w:rsidP="000B5B0E">
      <w:pPr>
        <w:pStyle w:val="ListParagraph"/>
        <w:numPr>
          <w:ilvl w:val="0"/>
          <w:numId w:val="6"/>
        </w:numPr>
        <w:bidi/>
        <w:rPr>
          <w:sz w:val="28"/>
          <w:szCs w:val="28"/>
          <w:rtl/>
        </w:rPr>
      </w:pPr>
      <w:r w:rsidRPr="000B5B0E">
        <w:rPr>
          <w:rFonts w:hint="cs"/>
          <w:sz w:val="28"/>
          <w:szCs w:val="28"/>
          <w:rtl/>
        </w:rPr>
        <w:t>سيكون المتدرب مطالباً أثناء الورشة بالحديث عن تجاربه الشخصية، و تحليل المعطيات العلمية التي سيتلقاها من قبل لمؤطر.</w:t>
      </w:r>
    </w:p>
    <w:p w:rsidR="00684F27" w:rsidRDefault="00684F27" w:rsidP="000B5B0E">
      <w:pPr>
        <w:bidi/>
        <w:rPr>
          <w:sz w:val="28"/>
          <w:szCs w:val="28"/>
          <w:rtl/>
        </w:rPr>
      </w:pPr>
      <w:r w:rsidRPr="00684F27">
        <w:rPr>
          <w:rFonts w:hint="cs"/>
          <w:sz w:val="28"/>
          <w:szCs w:val="28"/>
          <w:rtl/>
        </w:rPr>
        <w:t>هذا و تتكفل الهيئة العربية للمسرح بتوفير تذاكر السفر من بلد إقامة المتدرب إلى مصر و العودة، كما تتكفل بالإقامة و التغذية طيلة أيام المهرجان.</w:t>
      </w:r>
    </w:p>
    <w:p w:rsidR="005C6D2E" w:rsidRPr="005C6D2E" w:rsidRDefault="005C6D2E" w:rsidP="00683777">
      <w:pPr>
        <w:pStyle w:val="ListParagraph"/>
        <w:numPr>
          <w:ilvl w:val="0"/>
          <w:numId w:val="5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ترسل الطلبات ، معنونة بطلب متدرب في ورشة ال</w:t>
      </w:r>
      <w:r w:rsidR="00683777">
        <w:rPr>
          <w:rFonts w:hint="cs"/>
          <w:sz w:val="28"/>
          <w:szCs w:val="28"/>
          <w:rtl/>
        </w:rPr>
        <w:t>إضاءة</w:t>
      </w:r>
      <w:bookmarkStart w:id="0" w:name="_GoBack"/>
      <w:bookmarkEnd w:id="0"/>
      <w:r w:rsidRPr="005C6D2E">
        <w:rPr>
          <w:rFonts w:hint="cs"/>
          <w:sz w:val="28"/>
          <w:szCs w:val="28"/>
          <w:rtl/>
        </w:rPr>
        <w:t xml:space="preserve"> إلى البريد الإلكتروني التالي:</w:t>
      </w:r>
    </w:p>
    <w:p w:rsidR="00D61452" w:rsidRDefault="004F0C3F" w:rsidP="00D61452">
      <w:pPr>
        <w:bidi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  <w:hyperlink r:id="rId8" w:history="1">
        <w:r w:rsidR="005C6D2E" w:rsidRPr="009844B4">
          <w:rPr>
            <w:rStyle w:val="Hyperlink"/>
            <w:rFonts w:ascii="Arial" w:hAnsi="Arial" w:cs="Arial"/>
            <w:b/>
            <w:bCs/>
            <w:sz w:val="28"/>
            <w:szCs w:val="28"/>
            <w:shd w:val="clear" w:color="auto" w:fill="FFFFFF"/>
          </w:rPr>
          <w:t>festival.atitheatre@gmail.com</w:t>
        </w:r>
      </w:hyperlink>
      <w:r w:rsidR="005C6D2E"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  <w:t xml:space="preserve">          </w:t>
      </w:r>
    </w:p>
    <w:p w:rsidR="005C6D2E" w:rsidRPr="005C6D2E" w:rsidRDefault="005C6D2E" w:rsidP="005C6D2E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5C6D2E">
        <w:rPr>
          <w:rFonts w:hint="cs"/>
          <w:sz w:val="28"/>
          <w:szCs w:val="28"/>
          <w:rtl/>
        </w:rPr>
        <w:t>آخر موعد لتقديم الطلبات هو يوم الإثنين 12 نوفمبر 2018.</w:t>
      </w:r>
    </w:p>
    <w:p w:rsidR="00FA7880" w:rsidRPr="000B5B0E" w:rsidRDefault="005C6D2E" w:rsidP="000B5B0E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5C6D2E">
        <w:rPr>
          <w:rFonts w:hint="cs"/>
          <w:sz w:val="28"/>
          <w:szCs w:val="28"/>
          <w:rtl/>
        </w:rPr>
        <w:t>تعلن نتائج الاختيار خلال أسبوع من انتهاء مهلة التقديم.</w:t>
      </w:r>
    </w:p>
    <w:sectPr w:rsidR="00FA7880" w:rsidRPr="000B5B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3F" w:rsidRDefault="004F0C3F" w:rsidP="005C6D2E">
      <w:pPr>
        <w:spacing w:after="0" w:line="240" w:lineRule="auto"/>
      </w:pPr>
      <w:r>
        <w:separator/>
      </w:r>
    </w:p>
  </w:endnote>
  <w:endnote w:type="continuationSeparator" w:id="0">
    <w:p w:rsidR="004F0C3F" w:rsidRDefault="004F0C3F" w:rsidP="005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3F" w:rsidRDefault="004F0C3F" w:rsidP="005C6D2E">
      <w:pPr>
        <w:spacing w:after="0" w:line="240" w:lineRule="auto"/>
      </w:pPr>
      <w:r>
        <w:separator/>
      </w:r>
    </w:p>
  </w:footnote>
  <w:footnote w:type="continuationSeparator" w:id="0">
    <w:p w:rsidR="004F0C3F" w:rsidRDefault="004F0C3F" w:rsidP="005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2E" w:rsidRDefault="005C6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6D2E" w:rsidRDefault="005C6D2E" w:rsidP="009B34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استمارة متدرب بورشة ا</w:t>
                              </w:r>
                              <w:r w:rsidR="009B34A8">
                                <w:rPr>
                                  <w:rFonts w:hint="cs"/>
                                  <w:rtl/>
                                  <w:lang w:bidi="ar-AE"/>
                                </w:rPr>
                                <w:t>لإضاءة</w:t>
                              </w:r>
                              <w:r>
                                <w:rPr>
                                  <w:rFonts w:hint="cs"/>
                                  <w:rtl/>
                                  <w:lang w:bidi="ar-AE"/>
                                </w:rPr>
                                <w:t xml:space="preserve"> / مهرجان المسرح العربي الدورة 11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C6D2E" w:rsidRDefault="005C6D2E" w:rsidP="009B34A8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rtl/>
                            <w:lang w:bidi="ar-AE"/>
                          </w:rPr>
                          <w:t>استمارة متدرب بورشة ا</w:t>
                        </w:r>
                        <w:r w:rsidR="009B34A8">
                          <w:rPr>
                            <w:rFonts w:hint="cs"/>
                            <w:rtl/>
                            <w:lang w:bidi="ar-AE"/>
                          </w:rPr>
                          <w:t>لإضاءة</w:t>
                        </w:r>
                        <w:r>
                          <w:rPr>
                            <w:rFonts w:hint="cs"/>
                            <w:rtl/>
                            <w:lang w:bidi="ar-AE"/>
                          </w:rPr>
                          <w:t xml:space="preserve"> / مهرجان المسرح العربي الدورة 11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C6D2E" w:rsidRDefault="005C6D2E" w:rsidP="009B34A8">
                          <w:pPr>
                            <w:shd w:val="clear" w:color="auto" w:fill="F7CAAC" w:themeFill="accent2" w:themeFillTint="6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3777" w:rsidRPr="006837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C6D2E" w:rsidRDefault="005C6D2E" w:rsidP="009B34A8">
                    <w:pPr>
                      <w:shd w:val="clear" w:color="auto" w:fill="F7CAAC" w:themeFill="accent2" w:themeFillTint="6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3777" w:rsidRPr="0068377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8B9"/>
    <w:multiLevelType w:val="hybridMultilevel"/>
    <w:tmpl w:val="03DC4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2E7C"/>
    <w:multiLevelType w:val="hybridMultilevel"/>
    <w:tmpl w:val="2DE2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3F91"/>
    <w:multiLevelType w:val="hybridMultilevel"/>
    <w:tmpl w:val="DC66B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32DEE"/>
    <w:multiLevelType w:val="hybridMultilevel"/>
    <w:tmpl w:val="9DFC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71CC0"/>
    <w:multiLevelType w:val="hybridMultilevel"/>
    <w:tmpl w:val="4620A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119C5"/>
    <w:multiLevelType w:val="hybridMultilevel"/>
    <w:tmpl w:val="B65C7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9F"/>
    <w:rsid w:val="000B5B0E"/>
    <w:rsid w:val="001D25C3"/>
    <w:rsid w:val="004A399A"/>
    <w:rsid w:val="004F0C3F"/>
    <w:rsid w:val="00560374"/>
    <w:rsid w:val="00584631"/>
    <w:rsid w:val="005C6D2E"/>
    <w:rsid w:val="00683777"/>
    <w:rsid w:val="00684F27"/>
    <w:rsid w:val="006F686C"/>
    <w:rsid w:val="009B34A8"/>
    <w:rsid w:val="00D61452"/>
    <w:rsid w:val="00DB329F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0208"/>
  <w15:chartTrackingRefBased/>
  <w15:docId w15:val="{B8B27EB0-E8AF-4F17-9066-E331CE0C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D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2E"/>
  </w:style>
  <w:style w:type="paragraph" w:styleId="Footer">
    <w:name w:val="footer"/>
    <w:basedOn w:val="Normal"/>
    <w:link w:val="FooterChar"/>
    <w:uiPriority w:val="99"/>
    <w:unhideWhenUsed/>
    <w:rsid w:val="005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2E"/>
  </w:style>
  <w:style w:type="paragraph" w:styleId="BalloonText">
    <w:name w:val="Balloon Text"/>
    <w:basedOn w:val="Normal"/>
    <w:link w:val="BalloonTextChar"/>
    <w:uiPriority w:val="99"/>
    <w:semiHidden/>
    <w:unhideWhenUsed/>
    <w:rsid w:val="004A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atitheat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متدرب بورشة الإضاءة / مهرجان المسرح العربي الدورة 11</dc:title>
  <dc:subject/>
  <dc:creator>ghannam Ghannam</dc:creator>
  <cp:keywords/>
  <dc:description/>
  <cp:lastModifiedBy>ghannam Ghannam</cp:lastModifiedBy>
  <cp:revision>6</cp:revision>
  <cp:lastPrinted>2018-11-05T09:00:00Z</cp:lastPrinted>
  <dcterms:created xsi:type="dcterms:W3CDTF">2018-11-05T08:11:00Z</dcterms:created>
  <dcterms:modified xsi:type="dcterms:W3CDTF">2018-11-05T09:55:00Z</dcterms:modified>
</cp:coreProperties>
</file>